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1B" w:rsidRDefault="00AD3925" w:rsidP="00AD3925">
      <w:pPr>
        <w:jc w:val="right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343275" cy="1857375"/>
            <wp:effectExtent l="0" t="0" r="9525" b="9525"/>
            <wp:docPr id="1" name="Рисунок 1" descr="C:\Users\user\Desktop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0" b="14847"/>
                    <a:stretch/>
                  </pic:blipFill>
                  <pic:spPr bwMode="auto">
                    <a:xfrm>
                      <a:off x="0" y="0"/>
                      <a:ext cx="3343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41B" w:rsidRPr="002A1708" w:rsidRDefault="00F3241B" w:rsidP="005E4710">
      <w:pPr>
        <w:jc w:val="center"/>
        <w:rPr>
          <w:rFonts w:cs="Times New Roman"/>
          <w:b/>
          <w:szCs w:val="24"/>
        </w:rPr>
      </w:pPr>
    </w:p>
    <w:p w:rsidR="00C91E4B" w:rsidRPr="002A1708" w:rsidRDefault="00C91E4B" w:rsidP="005E4710">
      <w:pPr>
        <w:jc w:val="center"/>
        <w:rPr>
          <w:rFonts w:cs="Times New Roman"/>
          <w:b/>
          <w:szCs w:val="24"/>
        </w:rPr>
      </w:pPr>
      <w:r w:rsidRPr="002A1708">
        <w:rPr>
          <w:rFonts w:cs="Times New Roman"/>
          <w:b/>
          <w:szCs w:val="24"/>
        </w:rPr>
        <w:t>ПОЛОЖЕНИЕ</w:t>
      </w:r>
    </w:p>
    <w:p w:rsidR="00C91E4B" w:rsidRPr="002A1708" w:rsidRDefault="00C91E4B" w:rsidP="005E4710">
      <w:pPr>
        <w:jc w:val="center"/>
        <w:rPr>
          <w:rFonts w:cs="Times New Roman"/>
          <w:szCs w:val="24"/>
        </w:rPr>
      </w:pPr>
      <w:r w:rsidRPr="002A1708">
        <w:rPr>
          <w:rFonts w:cs="Times New Roman"/>
          <w:szCs w:val="24"/>
        </w:rPr>
        <w:t>о внутренней системе оценки качества образования</w:t>
      </w:r>
    </w:p>
    <w:p w:rsidR="00C91E4B" w:rsidRPr="002A1708" w:rsidRDefault="00C91E4B" w:rsidP="005E4710">
      <w:pPr>
        <w:jc w:val="center"/>
        <w:rPr>
          <w:rFonts w:cs="Times New Roman"/>
          <w:szCs w:val="24"/>
        </w:rPr>
      </w:pP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A1708">
        <w:t xml:space="preserve">1. </w:t>
      </w:r>
      <w:r w:rsidRPr="002A1708">
        <w:rPr>
          <w:b/>
        </w:rPr>
        <w:t>Общие положения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 xml:space="preserve">1.1. Положение о системе оценки качества образования в МБОУ «СОШ №83» определяет основные цели, задачи и принципы </w:t>
      </w:r>
      <w:proofErr w:type="gramStart"/>
      <w:r w:rsidRPr="002A1708">
        <w:t>функционирования системы оценки качества образования</w:t>
      </w:r>
      <w:proofErr w:type="gramEnd"/>
      <w:r w:rsidRPr="002A1708">
        <w:t xml:space="preserve"> в школе, а также её структуру, порядок проведения мониторинга и оценки качества образования.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1.2. Система оценки качества образования в МБОУ «СОШ №83»  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1.3. ВСОКО включает в себя оценку качества:</w:t>
      </w:r>
    </w:p>
    <w:p w:rsidR="00C91E4B" w:rsidRPr="002A1708" w:rsidRDefault="00C91E4B" w:rsidP="005E4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условий организации образовательного процесса в соответствии с ФГОС</w:t>
      </w:r>
      <w:r w:rsidR="00DA7FE4" w:rsidRPr="002A1708">
        <w:t>;</w:t>
      </w:r>
    </w:p>
    <w:p w:rsidR="00C91E4B" w:rsidRPr="002A1708" w:rsidRDefault="00C91E4B" w:rsidP="005E4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полноты реализации </w:t>
      </w:r>
      <w:hyperlink r:id="rId8" w:tooltip="Образовательные программы" w:history="1">
        <w:r w:rsidRPr="002A1708">
          <w:rPr>
            <w:rStyle w:val="a4"/>
            <w:color w:val="auto"/>
            <w:u w:val="none"/>
            <w:bdr w:val="none" w:sz="0" w:space="0" w:color="auto" w:frame="1"/>
          </w:rPr>
          <w:t>образовательных программ</w:t>
        </w:r>
      </w:hyperlink>
      <w:r w:rsidRPr="002A1708">
        <w:t> в соответствии с ФГОС</w:t>
      </w:r>
      <w:r w:rsidR="00DA7FE4" w:rsidRPr="002A1708">
        <w:t>;</w:t>
      </w:r>
    </w:p>
    <w:p w:rsidR="00C91E4B" w:rsidRPr="002A1708" w:rsidRDefault="00C91E4B" w:rsidP="005E4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профессиональной компетентности </w:t>
      </w:r>
      <w:r w:rsidRPr="002A1708">
        <w:rPr>
          <w:bdr w:val="none" w:sz="0" w:space="0" w:color="auto" w:frame="1"/>
        </w:rPr>
        <w:t>педагогических кадров</w:t>
      </w:r>
      <w:r w:rsidRPr="002A1708">
        <w:t> и их деятельности по обеспечению надлежащего уровня результатов образования в соответствии с ФГОС</w:t>
      </w:r>
      <w:r w:rsidR="00DA7FE4" w:rsidRPr="002A1708">
        <w:t>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1.4.</w:t>
      </w:r>
      <w:r w:rsidR="00DA7FE4" w:rsidRPr="002A1708">
        <w:t xml:space="preserve"> </w:t>
      </w:r>
      <w:r w:rsidRPr="002A1708">
        <w:t xml:space="preserve">Оценка качества образования осуществляется на основе системы показателей и индикаторов, характеризующих основные аспекты качества образования (качество условий, качество процесса, качество результатов). 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1.5. Школа обеспечивает проведение необходимых оценочных процедур, разработку и внедрение модели системы оценки качества, оценку, учет и дальнейшее использование полученных результатов.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1708">
        <w:rPr>
          <w:b/>
        </w:rPr>
        <w:t>2. Основные цели, задачи и принципы функционирования ВСОКО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2.1. ВСОКО создается с целью обеспечения контроля качества образования, совершенствования управления им, а также предоставления всем участникам образовательного процесса, обществу достоверной информации о качестве образования в школе.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2.2. Основными задачами ВСОКО являются: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повышение объективности контроля и оценки образовательных достижений обучающихся;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проведение системного и сравнительного анализа качества образовательных услуг, предоставляемых школой;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повышение уровня информированности потребителей образовательных услуг для принятия решений, связанных с образованием;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обеспечение сопоставимости образовательных достижений обучающихся, различных образовательных программ и технологий обучения;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выявление факторов, влияющих на качество образования;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lastRenderedPageBreak/>
        <w:t>определение результативности образовательного процесса, эффективности </w:t>
      </w:r>
      <w:r w:rsidRPr="002A1708">
        <w:rPr>
          <w:bdr w:val="none" w:sz="0" w:space="0" w:color="auto" w:frame="1"/>
        </w:rPr>
        <w:t>учебных программ</w:t>
      </w:r>
      <w:r w:rsidRPr="002A1708">
        <w:t>, их соответствия нормам и требованиям стандартов, оценка реализации инновационных введений в школе;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 xml:space="preserve">прогнозирование развития школы, сравнение качества образовательных услуг школы с </w:t>
      </w:r>
      <w:proofErr w:type="gramStart"/>
      <w:r w:rsidRPr="002A1708">
        <w:t>районными</w:t>
      </w:r>
      <w:proofErr w:type="gramEnd"/>
      <w:r w:rsidRPr="002A1708">
        <w:t xml:space="preserve"> и краевыми;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обеспечение условий для самооценки и самоконтроля, поддержание устойчивого развития школы;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привлечение общественности к внешней оценке качества образования на всех уровнях и ступенях;</w:t>
      </w:r>
    </w:p>
    <w:p w:rsidR="00C91E4B" w:rsidRPr="002A1708" w:rsidRDefault="00C91E4B" w:rsidP="005E47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</w:pPr>
      <w:r w:rsidRPr="002A1708">
        <w:t>содействие принятию обоснованных управленческих решений по совершенствованию образования в школе.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1708">
        <w:t>2.3. Функционирование ВСОКО основывается на принципах профессионализма, объективности, гласности, прозрачности, периодичности, преемственности, подотчетности, минимизации системы показателей, сопоставимости с областными и муниципальными показателями, соблюдения морально-этических норм при проведении процедур оценки качества образования.</w:t>
      </w:r>
    </w:p>
    <w:p w:rsidR="00C91E4B" w:rsidRPr="002A1708" w:rsidRDefault="00C91E4B" w:rsidP="005E4710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C91E4B" w:rsidRPr="002A1708" w:rsidRDefault="00C91E4B" w:rsidP="005E4710">
      <w:pPr>
        <w:shd w:val="clear" w:color="auto" w:fill="FFFFFF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2A1708">
        <w:rPr>
          <w:rFonts w:eastAsia="Times New Roman" w:cs="Times New Roman"/>
          <w:b/>
          <w:szCs w:val="24"/>
          <w:lang w:eastAsia="ru-RU"/>
        </w:rPr>
        <w:t>3. Мероприятия по реализации целей и задач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3.1. В связи с переходом на ФГОС НОО и ООО</w:t>
      </w:r>
      <w:r w:rsidR="00F3241B">
        <w:rPr>
          <w:rFonts w:eastAsia="Times New Roman" w:cs="Times New Roman"/>
          <w:szCs w:val="24"/>
          <w:lang w:eastAsia="ru-RU"/>
        </w:rPr>
        <w:t xml:space="preserve"> и СОО</w:t>
      </w:r>
      <w:r w:rsidRPr="002A1708">
        <w:rPr>
          <w:rFonts w:eastAsia="Times New Roman" w:cs="Times New Roman"/>
          <w:szCs w:val="24"/>
          <w:lang w:eastAsia="ru-RU"/>
        </w:rPr>
        <w:t xml:space="preserve"> по реализации целей и задач планируются и осуществляются на основе проблемного анализа образовательной системы школы, определения методологии, технологии и инструментария оценки качества образования. Все отобранные для оценки качества показатели делятся на показатели, характеризующие качество условий, качество процесса, и показатели, характеризующие качество результата.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3.2. Объектами оценки качества условий выступают: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совокупность основных образовательных программ;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нормативно-правовое, </w:t>
      </w:r>
      <w:hyperlink r:id="rId9" w:tooltip="Информационное обеспечение" w:history="1">
        <w:r w:rsidRPr="002A1708">
          <w:rPr>
            <w:rFonts w:eastAsia="Times New Roman" w:cs="Times New Roman"/>
            <w:szCs w:val="24"/>
            <w:lang w:eastAsia="ru-RU"/>
          </w:rPr>
          <w:t>информационное обеспечение</w:t>
        </w:r>
      </w:hyperlink>
      <w:r w:rsidRPr="002A1708">
        <w:rPr>
          <w:rFonts w:eastAsia="Times New Roman" w:cs="Times New Roman"/>
          <w:szCs w:val="24"/>
          <w:lang w:eastAsia="ru-RU"/>
        </w:rPr>
        <w:t> образовательного процесса;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профессиональная компетентность педагогов, работа с кадрами;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качество организации образовательного процесса;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материально-техническое обеспечение образовательного процесса;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методическое обеспечение, программное, психолого-педагогическое обеспечение;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уровень обеспечения доступности образования;</w:t>
      </w:r>
    </w:p>
    <w:p w:rsidR="00C91E4B" w:rsidRPr="002A1708" w:rsidRDefault="00AD3925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10" w:tooltip="Вариация" w:history="1">
        <w:r w:rsidR="00C91E4B" w:rsidRPr="002A1708">
          <w:rPr>
            <w:rFonts w:eastAsia="Times New Roman" w:cs="Times New Roman"/>
            <w:szCs w:val="24"/>
            <w:lang w:eastAsia="ru-RU"/>
          </w:rPr>
          <w:t>вариативность</w:t>
        </w:r>
      </w:hyperlink>
      <w:r w:rsidR="00C91E4B" w:rsidRPr="002A1708">
        <w:rPr>
          <w:rFonts w:eastAsia="Times New Roman" w:cs="Times New Roman"/>
          <w:szCs w:val="24"/>
          <w:lang w:eastAsia="ru-RU"/>
        </w:rPr>
        <w:t> системы дополнительных образовательных услуг;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организация питания и медицинского обслуживания;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охрана труда и условия для соблюдения </w:t>
      </w:r>
      <w:hyperlink r:id="rId11" w:tooltip="Техника безопасности" w:history="1">
        <w:r w:rsidRPr="002A1708">
          <w:rPr>
            <w:rFonts w:eastAsia="Times New Roman" w:cs="Times New Roman"/>
            <w:szCs w:val="24"/>
            <w:lang w:eastAsia="ru-RU"/>
          </w:rPr>
          <w:t>техники безопасности</w:t>
        </w:r>
      </w:hyperlink>
      <w:r w:rsidRPr="002A1708">
        <w:rPr>
          <w:rFonts w:eastAsia="Times New Roman" w:cs="Times New Roman"/>
          <w:szCs w:val="24"/>
          <w:lang w:eastAsia="ru-RU"/>
        </w:rPr>
        <w:t>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воспитательный потенциал ОУ.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финансовое обеспечение.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инновационная и опытно-экспериментальная деятельность;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комфортность обучения;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доступность качественного образования;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система дополнительных образовательных услуг;</w:t>
      </w:r>
    </w:p>
    <w:p w:rsidR="00C91E4B" w:rsidRPr="002A1708" w:rsidRDefault="00C91E4B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состояние здоровья учащихся и сотрудников;</w:t>
      </w:r>
    </w:p>
    <w:p w:rsidR="00C91E4B" w:rsidRPr="002A1708" w:rsidRDefault="00AD3925" w:rsidP="005E4710">
      <w:pPr>
        <w:pStyle w:val="a5"/>
        <w:numPr>
          <w:ilvl w:val="0"/>
          <w:numId w:val="4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12" w:tooltip="Воспитательная работа" w:history="1">
        <w:r w:rsidR="00C91E4B" w:rsidRPr="002A1708">
          <w:rPr>
            <w:rFonts w:eastAsia="Times New Roman" w:cs="Times New Roman"/>
            <w:szCs w:val="24"/>
            <w:lang w:eastAsia="ru-RU"/>
          </w:rPr>
          <w:t>воспитательная работа</w:t>
        </w:r>
      </w:hyperlink>
      <w:r w:rsidR="00C91E4B" w:rsidRPr="002A1708">
        <w:rPr>
          <w:rFonts w:eastAsia="Times New Roman" w:cs="Times New Roman"/>
          <w:szCs w:val="24"/>
          <w:lang w:eastAsia="ru-RU"/>
        </w:rPr>
        <w:t>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3.3. Объектами оценки качества процесса выступают:</w:t>
      </w:r>
    </w:p>
    <w:p w:rsidR="00C91E4B" w:rsidRPr="002A1708" w:rsidRDefault="00C91E4B" w:rsidP="005E4710">
      <w:pPr>
        <w:pStyle w:val="a5"/>
        <w:numPr>
          <w:ilvl w:val="0"/>
          <w:numId w:val="6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деятельность по обеспечению результативности и качества образования – процесс формирования и реализации психолого-педагогических, правовых, экономических, финансовых, информационных, социальных, кадровых и иных механизмов и условий, обеспечивающих наиболее полное соответствие образования требованиям граждан, общества, государства;</w:t>
      </w:r>
    </w:p>
    <w:p w:rsidR="00C91E4B" w:rsidRPr="002A1708" w:rsidRDefault="00C91E4B" w:rsidP="005E4710">
      <w:pPr>
        <w:pStyle w:val="a5"/>
        <w:numPr>
          <w:ilvl w:val="0"/>
          <w:numId w:val="6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система аттестации педагогических работников – совокупность средств и способов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определения соответствия уровня профессиональной компетентности педагогических работников</w:t>
      </w:r>
      <w:proofErr w:type="gramEnd"/>
      <w:r w:rsidRPr="002A1708">
        <w:rPr>
          <w:rFonts w:eastAsia="Times New Roman" w:cs="Times New Roman"/>
          <w:szCs w:val="24"/>
          <w:lang w:eastAsia="ru-RU"/>
        </w:rPr>
        <w:t xml:space="preserve"> требованиям к квалификации, предполагающая обязательное участие педагогической общественности в определении такого рода соответствия.</w:t>
      </w:r>
    </w:p>
    <w:p w:rsidR="00C91E4B" w:rsidRPr="002A1708" w:rsidRDefault="00C91E4B" w:rsidP="005E4710">
      <w:pPr>
        <w:pStyle w:val="a5"/>
        <w:numPr>
          <w:ilvl w:val="0"/>
          <w:numId w:val="6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lastRenderedPageBreak/>
        <w:t>условия, необходимые для реализации образовательной программы – совокупность факторов, оказывающих влияние на эффективность и результативность образовательной программы.</w:t>
      </w:r>
    </w:p>
    <w:p w:rsidR="005E4710" w:rsidRPr="002A1708" w:rsidRDefault="005E4710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5E4710" w:rsidRPr="002A1708" w:rsidRDefault="005E4710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Показатели оценки условий реализации образовательных программ: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санитарно-гигиеническое благополучие образовательной среды - 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динамического расписание учебных занятий, учебный план, учитывающий разные формы </w:t>
      </w:r>
      <w:hyperlink r:id="rId13" w:tooltip="Образовательная деятельность" w:history="1">
        <w:r w:rsidRPr="002A1708">
          <w:rPr>
            <w:rFonts w:eastAsia="Times New Roman" w:cs="Times New Roman"/>
            <w:szCs w:val="24"/>
            <w:lang w:eastAsia="ru-RU"/>
          </w:rPr>
          <w:t>учебной деятельности</w:t>
        </w:r>
      </w:hyperlink>
      <w:r w:rsidRPr="002A1708">
        <w:rPr>
          <w:rFonts w:eastAsia="Times New Roman" w:cs="Times New Roman"/>
          <w:szCs w:val="24"/>
          <w:lang w:eastAsia="ru-RU"/>
        </w:rPr>
        <w:t xml:space="preserve"> и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полидеятельностное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пространство; состояние здоровья учащихся;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кадровый потенциал – наличие педагогов, способных реализовать ООП (по квалификации, по опыту, повышение квалификации, наличие званий, победители </w:t>
      </w:r>
      <w:hyperlink r:id="rId14" w:tooltip="Конкурсы профессиональные" w:history="1">
        <w:r w:rsidRPr="002A1708">
          <w:rPr>
            <w:rFonts w:eastAsia="Times New Roman" w:cs="Times New Roman"/>
            <w:szCs w:val="24"/>
            <w:lang w:eastAsia="ru-RU"/>
          </w:rPr>
          <w:t>профессиональных конкурсов</w:t>
        </w:r>
      </w:hyperlink>
      <w:r w:rsidRPr="002A1708">
        <w:rPr>
          <w:rFonts w:eastAsia="Times New Roman" w:cs="Times New Roman"/>
          <w:szCs w:val="24"/>
          <w:lang w:eastAsia="ru-RU"/>
        </w:rPr>
        <w:t>, участие в проектах, грантах и т. п.;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информационно-техническое обеспечение образовательного процесса – 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ИКТ-технологиями</w:t>
      </w:r>
      <w:proofErr w:type="gramEnd"/>
      <w:r w:rsidRPr="002A1708">
        <w:rPr>
          <w:rFonts w:eastAsia="Times New Roman" w:cs="Times New Roman"/>
          <w:szCs w:val="24"/>
          <w:lang w:eastAsia="ru-RU"/>
        </w:rPr>
        <w:t xml:space="preserve"> педагогами) в образовательном процессе;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правовое обеспечение реализации ООП – наличие локальных нормативно-правовых актов и их использование всеми субъектами образовательного процесса;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управление образовательным процессом – наличие баланса между внешней и внутренней оценкой (самооценкой) деятельности всех субъектов образовательного процесса при реализации ООП, участие общественности (в том числе родительской) в управлении образовательным процессом;</w:t>
      </w:r>
    </w:p>
    <w:p w:rsidR="00C91E4B" w:rsidRPr="002A1708" w:rsidRDefault="00C91E4B" w:rsidP="005E4710">
      <w:pPr>
        <w:pStyle w:val="a5"/>
        <w:numPr>
          <w:ilvl w:val="0"/>
          <w:numId w:val="7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материально-техническое обеспечение образовательного процесса – обоснованность использования помещений и оборудования для реализации ООП.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Учебно-методическое обеспечение образовательного процесса – обоснование использования списка учебников для реализации задач ООП; наличие и </w:t>
      </w:r>
      <w:hyperlink r:id="rId15" w:tooltip="Оптимальность" w:history="1">
        <w:r w:rsidRPr="002A1708">
          <w:rPr>
            <w:rFonts w:eastAsia="Times New Roman" w:cs="Times New Roman"/>
            <w:szCs w:val="24"/>
            <w:lang w:eastAsia="ru-RU"/>
          </w:rPr>
          <w:t>оптимальность</w:t>
        </w:r>
      </w:hyperlink>
      <w:r w:rsidRPr="002A1708">
        <w:rPr>
          <w:rFonts w:eastAsia="Times New Roman" w:cs="Times New Roman"/>
          <w:szCs w:val="24"/>
          <w:lang w:eastAsia="ru-RU"/>
        </w:rPr>
        <w:t> других учебных и дидактических материалов, включая цифровые образовательные ресурсы, частота их использования учащимися на индивидуальном уровне.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3.4. Объектами оценки качества результатов являются:</w:t>
      </w:r>
    </w:p>
    <w:p w:rsidR="00C91E4B" w:rsidRPr="002A1708" w:rsidRDefault="00C91E4B" w:rsidP="005E4710">
      <w:pPr>
        <w:pStyle w:val="a5"/>
        <w:numPr>
          <w:ilvl w:val="0"/>
          <w:numId w:val="8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степень развития образовательной самостоятельности, инициативы, ответственности обучающихся, степень овладения ими компетентностями (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внепредметными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и предметными), социальным опытом, индивидуальный прогресс обучающегося, сохранение здоровья обучающихся, другие измеряемые характеристики;</w:t>
      </w:r>
    </w:p>
    <w:p w:rsidR="00C91E4B" w:rsidRPr="002A1708" w:rsidRDefault="00C91E4B" w:rsidP="005E4710">
      <w:pPr>
        <w:pStyle w:val="a5"/>
        <w:numPr>
          <w:ilvl w:val="0"/>
          <w:numId w:val="8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сквозные образовательные результаты – базовые результаты образования, отражающие достижения обучающихся на всех уровнях образования, ступенях обучения.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Сквозные образовательные результаты могут измеряться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через</w:t>
      </w:r>
      <w:proofErr w:type="gramEnd"/>
      <w:r w:rsidRPr="002A1708">
        <w:rPr>
          <w:rFonts w:eastAsia="Times New Roman" w:cs="Times New Roman"/>
          <w:szCs w:val="24"/>
          <w:lang w:eastAsia="ru-RU"/>
        </w:rPr>
        <w:t>:</w:t>
      </w:r>
    </w:p>
    <w:p w:rsidR="00C91E4B" w:rsidRPr="002A1708" w:rsidRDefault="00C91E4B" w:rsidP="005E4710">
      <w:pPr>
        <w:pStyle w:val="a5"/>
        <w:numPr>
          <w:ilvl w:val="0"/>
          <w:numId w:val="9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образовательную самостоятельность, подразумевающую умения обучающегося создавать и использовать средства для собственного личностного развития;</w:t>
      </w:r>
    </w:p>
    <w:p w:rsidR="00C91E4B" w:rsidRPr="002A1708" w:rsidRDefault="00C91E4B" w:rsidP="005E4710">
      <w:pPr>
        <w:pStyle w:val="a5"/>
        <w:numPr>
          <w:ilvl w:val="0"/>
          <w:numId w:val="9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образовательную инициативу – умение выстраивать свою образовательную траекторию, умение создавать необходимые для собственного развития ситуации и адекватно их реализовать;</w:t>
      </w:r>
    </w:p>
    <w:p w:rsidR="00C91E4B" w:rsidRPr="002A1708" w:rsidRDefault="00C91E4B" w:rsidP="005E4710">
      <w:pPr>
        <w:pStyle w:val="a5"/>
        <w:numPr>
          <w:ilvl w:val="0"/>
          <w:numId w:val="9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образовательную ответственность – умение принимать для себя решения о готовности действовать в определенных нестандартных ситуациях.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Ключевые (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внепредметные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>) компетентности – универсальные общие способы действия, средства, формы мышления, формы кооперации и коммуникации, необходимые человеку для осуществления успешной деятельности в современном мире.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Предметные компетентности – набор предметных средств и способов действий, позволяющих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обучающемуся</w:t>
      </w:r>
      <w:proofErr w:type="gramEnd"/>
      <w:r w:rsidRPr="002A1708">
        <w:rPr>
          <w:rFonts w:eastAsia="Times New Roman" w:cs="Times New Roman"/>
          <w:szCs w:val="24"/>
          <w:lang w:eastAsia="ru-RU"/>
        </w:rPr>
        <w:t xml:space="preserve"> успешно решать как учебные, так и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внеучебные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задачи, а также продолжать обучение на последующих ступенях образования.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2A1708">
        <w:rPr>
          <w:rFonts w:eastAsia="Times New Roman" w:cs="Times New Roman"/>
          <w:szCs w:val="24"/>
          <w:lang w:eastAsia="ru-RU"/>
        </w:rPr>
        <w:lastRenderedPageBreak/>
        <w:t>Внеучебные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достижения – образовательные результаты обучающихся, полученные в разных </w:t>
      </w:r>
      <w:hyperlink r:id="rId16" w:tooltip="Виды деятельности" w:history="1">
        <w:r w:rsidRPr="002A1708">
          <w:rPr>
            <w:rFonts w:eastAsia="Times New Roman" w:cs="Times New Roman"/>
            <w:szCs w:val="24"/>
            <w:lang w:eastAsia="ru-RU"/>
          </w:rPr>
          <w:t xml:space="preserve">видах </w:t>
        </w:r>
        <w:proofErr w:type="spellStart"/>
        <w:r w:rsidRPr="002A1708">
          <w:rPr>
            <w:rFonts w:eastAsia="Times New Roman" w:cs="Times New Roman"/>
            <w:szCs w:val="24"/>
            <w:lang w:eastAsia="ru-RU"/>
          </w:rPr>
          <w:t>деятельности</w:t>
        </w:r>
      </w:hyperlink>
      <w:r w:rsidRPr="002A1708">
        <w:rPr>
          <w:rFonts w:eastAsia="Times New Roman" w:cs="Times New Roman"/>
          <w:szCs w:val="24"/>
          <w:lang w:eastAsia="ru-RU"/>
        </w:rPr>
        <w:t>за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пределами реализации основных образовательных программ школьного образования.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2A1708">
        <w:rPr>
          <w:rFonts w:eastAsia="Times New Roman" w:cs="Times New Roman"/>
          <w:szCs w:val="24"/>
          <w:lang w:eastAsia="ru-RU"/>
        </w:rPr>
        <w:t>Социальный опыт обучающегося – опыт, приобретенный обучающимся в ходе взаимодействия с окружающим миром, включая опыт по осознанию своих социальных позиций и социальных коммуникаций, позволяющий одновременно осознавать и действовать в той или иной сфере.</w:t>
      </w:r>
      <w:proofErr w:type="gramEnd"/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Индивидуальный прогресс обучающегося – динамика образовательных достижений обучающегося за определенный период времени по одним и тем же показателям.</w:t>
      </w:r>
    </w:p>
    <w:p w:rsidR="00C91E4B" w:rsidRPr="002A1708" w:rsidRDefault="00C91E4B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Индивидуальные образовательные достижения (включая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внеучебные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), социализация и успешность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A1708">
        <w:rPr>
          <w:rFonts w:eastAsia="Times New Roman" w:cs="Times New Roman"/>
          <w:szCs w:val="24"/>
          <w:lang w:eastAsia="ru-RU"/>
        </w:rPr>
        <w:t>.</w:t>
      </w:r>
    </w:p>
    <w:p w:rsidR="005E4710" w:rsidRPr="002A1708" w:rsidRDefault="005E4710" w:rsidP="005E4710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DA7FE4" w:rsidRPr="002A1708" w:rsidRDefault="00DA7FE4" w:rsidP="005E4710">
      <w:pPr>
        <w:shd w:val="clear" w:color="auto" w:fill="FFFFFF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2A1708">
        <w:rPr>
          <w:rFonts w:eastAsia="Times New Roman" w:cs="Times New Roman"/>
          <w:b/>
          <w:szCs w:val="24"/>
          <w:lang w:eastAsia="ru-RU"/>
        </w:rPr>
        <w:t>4. Оценка качества образования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4.1. Инструменты оценивания результатов образования – способы определения степени соответствия образования требованиям, предъявляемым государством.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2A1708">
        <w:rPr>
          <w:rFonts w:eastAsia="Times New Roman" w:cs="Times New Roman"/>
          <w:szCs w:val="24"/>
          <w:lang w:eastAsia="ru-RU"/>
        </w:rPr>
        <w:t>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применяются: стартовая диагностика, олимпиады, мониторинговые исследования, экспертиза оценки формирования ключевых компетентностей у обучающихся, публичный доклад, внешний мониторинг состояния здоровья обучающихся, и иные способы.</w:t>
      </w:r>
      <w:proofErr w:type="gramEnd"/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В качестве субъектов оценивания результатов образования могут выступать заказчики и потребители образовательных услуг.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Стартовая диагностика – оценочная процедура, с помощью которой определяется исходный (стартовый) уровень знаний, умений и навыков, а также уровень развития обучающихся на переходе с одной ступени образования на другую.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Олимпиада – форма независимого публичного состязания учащихся, требующая предъявления ими своих образовательных достижений, предполагающая очный или дистанционный формат участия.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Мониторинговые исследования – оценочные процедуры, направленные на отслеживание основных механизмов и результатов образовательной политики на разном уровне (федерации, региона, муниципалитета и образовательного учреждения) с определенной периодичностью.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Потребители образовательных услуг – организации или граждане, получающие образовательные услуги на возмездной или безвозмездной основе.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4.2. Инструменты оценивания качества образования – способы определения степени социализации и успешности учащихся и выпускников ОУ, способы определения соответствия условий и процесса образования государственным требованиям.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В качестве инструментов оценивания качества образования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могут</w:t>
      </w:r>
      <w:proofErr w:type="gramEnd"/>
      <w:r w:rsidRPr="002A1708">
        <w:rPr>
          <w:rFonts w:eastAsia="Times New Roman" w:cs="Times New Roman"/>
          <w:szCs w:val="24"/>
          <w:lang w:eastAsia="ru-RU"/>
        </w:rPr>
        <w:t xml:space="preserve"> применяются: инспекционная проверка,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внутришкольный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контроль, экспертная оценка, портфолио,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формативная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оценка, самооценка, аудит.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Портфолио – комплект документов, представляющих совокупность подтверждаемых индивидуальных учебных и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внеучебных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достижений обучающихся, регламентирующих образовательный процесс и т. п., выполняющих роль индивидуальной накопительной оценки;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 xml:space="preserve">Экспертная оценка – одна из форм оценочных процедур, направленная на определение качества </w:t>
      </w:r>
      <w:proofErr w:type="spellStart"/>
      <w:r w:rsidRPr="002A1708">
        <w:rPr>
          <w:rFonts w:eastAsia="Times New Roman" w:cs="Times New Roman"/>
          <w:szCs w:val="24"/>
          <w:lang w:eastAsia="ru-RU"/>
        </w:rPr>
        <w:t>экспертируемого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объекта (процесса), предполагающая выдачу рекомендаций по его совершенствованию, используемая экспертами в тех случаях, когда образовательный результат или процесс не поддается измерению;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2A1708">
        <w:rPr>
          <w:rFonts w:eastAsia="Times New Roman" w:cs="Times New Roman"/>
          <w:szCs w:val="24"/>
          <w:lang w:eastAsia="ru-RU"/>
        </w:rPr>
        <w:t>Формативная</w:t>
      </w:r>
      <w:proofErr w:type="spellEnd"/>
      <w:r w:rsidRPr="002A1708">
        <w:rPr>
          <w:rFonts w:eastAsia="Times New Roman" w:cs="Times New Roman"/>
          <w:szCs w:val="24"/>
          <w:lang w:eastAsia="ru-RU"/>
        </w:rPr>
        <w:t xml:space="preserve"> оценка – оценочная процедура, способствующая развитию обучающихся,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Самооценка – одна из форм оценочных процедур личности самой себя, своих возможностей, качеств и места среди других людей.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lastRenderedPageBreak/>
        <w:t xml:space="preserve">Аудит – одна из форм оценочных процедур, с </w:t>
      </w:r>
      <w:proofErr w:type="gramStart"/>
      <w:r w:rsidRPr="002A1708">
        <w:rPr>
          <w:rFonts w:eastAsia="Times New Roman" w:cs="Times New Roman"/>
          <w:szCs w:val="24"/>
          <w:lang w:eastAsia="ru-RU"/>
        </w:rPr>
        <w:t>помощью</w:t>
      </w:r>
      <w:proofErr w:type="gramEnd"/>
      <w:r w:rsidRPr="002A1708">
        <w:rPr>
          <w:rFonts w:eastAsia="Times New Roman" w:cs="Times New Roman"/>
          <w:szCs w:val="24"/>
          <w:lang w:eastAsia="ru-RU"/>
        </w:rPr>
        <w:t xml:space="preserve"> которой педагог получает информацию для дальнейшей коррекции своей педагогической деятельности от </w:t>
      </w:r>
      <w:hyperlink r:id="rId17" w:tooltip="Колл" w:history="1">
        <w:r w:rsidRPr="002A1708">
          <w:rPr>
            <w:rFonts w:eastAsia="Times New Roman" w:cs="Times New Roman"/>
            <w:szCs w:val="24"/>
            <w:lang w:eastAsia="ru-RU"/>
          </w:rPr>
          <w:t>коллег</w:t>
        </w:r>
      </w:hyperlink>
      <w:r w:rsidRPr="002A1708">
        <w:rPr>
          <w:rFonts w:eastAsia="Times New Roman" w:cs="Times New Roman"/>
          <w:szCs w:val="24"/>
          <w:lang w:eastAsia="ru-RU"/>
        </w:rPr>
        <w:t> или администрации школы.</w:t>
      </w:r>
    </w:p>
    <w:p w:rsidR="00DA7FE4" w:rsidRPr="002A1708" w:rsidRDefault="00DA7FE4" w:rsidP="005E4710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4.3. Основные этапы оценки качества образования</w:t>
      </w:r>
      <w:r w:rsidR="005E4710" w:rsidRPr="002A1708">
        <w:rPr>
          <w:rFonts w:eastAsia="Times New Roman" w:cs="Times New Roman"/>
          <w:szCs w:val="24"/>
          <w:lang w:eastAsia="ru-RU"/>
        </w:rPr>
        <w:t>:</w:t>
      </w:r>
    </w:p>
    <w:p w:rsidR="00DA7FE4" w:rsidRPr="002A1708" w:rsidRDefault="005E4710" w:rsidP="005E4710">
      <w:pPr>
        <w:shd w:val="clear" w:color="auto" w:fill="FFFFFF"/>
        <w:ind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4.3.</w:t>
      </w:r>
      <w:r w:rsidR="00DA7FE4" w:rsidRPr="002A1708">
        <w:rPr>
          <w:rFonts w:eastAsia="Times New Roman" w:cs="Times New Roman"/>
          <w:szCs w:val="24"/>
          <w:lang w:eastAsia="ru-RU"/>
        </w:rPr>
        <w:t>1. Формирование перечня показателей для оценки качества образования: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определение перечня показателей, характеризующих качество процесса и результата;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распределение показателей по блокам;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присвоение весовых баллов показателям с учетом участия в приоритетных направлениях развития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системы образования;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определение перечня первичных данных для расчета необходимых показателей;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сбор и обобщение первичной информации;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заполнение форм сбора первичной информации;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расчет показателей;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определение средних значений показателей;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оценка качества процесса и результата;</w:t>
      </w:r>
    </w:p>
    <w:p w:rsidR="00DA7FE4" w:rsidRPr="002A1708" w:rsidRDefault="00DA7FE4" w:rsidP="005E4710">
      <w:pPr>
        <w:pStyle w:val="a5"/>
        <w:numPr>
          <w:ilvl w:val="1"/>
          <w:numId w:val="11"/>
        </w:numPr>
        <w:shd w:val="clear" w:color="auto" w:fill="FFFFFF"/>
        <w:ind w:left="0"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сравнение показателей образовательного учреждения со средними муниципальными показателями в соответствующем кластере ОУ.</w:t>
      </w:r>
    </w:p>
    <w:p w:rsidR="00DA7FE4" w:rsidRPr="002A1708" w:rsidRDefault="005E4710" w:rsidP="005E4710">
      <w:pPr>
        <w:shd w:val="clear" w:color="auto" w:fill="FFFFFF"/>
        <w:ind w:firstLine="113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708">
        <w:rPr>
          <w:rFonts w:eastAsia="Times New Roman" w:cs="Times New Roman"/>
          <w:szCs w:val="24"/>
          <w:lang w:eastAsia="ru-RU"/>
        </w:rPr>
        <w:t>4.3.2.</w:t>
      </w:r>
      <w:r w:rsidR="00DA7FE4" w:rsidRPr="002A1708">
        <w:rPr>
          <w:rFonts w:eastAsia="Times New Roman" w:cs="Times New Roman"/>
          <w:szCs w:val="24"/>
          <w:lang w:eastAsia="ru-RU"/>
        </w:rPr>
        <w:t xml:space="preserve"> Анализ состояния школьной образовательной системы.</w:t>
      </w:r>
    </w:p>
    <w:p w:rsidR="00C91E4B" w:rsidRPr="002A1708" w:rsidRDefault="00C91E4B" w:rsidP="005E4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91E4B" w:rsidRPr="002A1708" w:rsidRDefault="00C91E4B" w:rsidP="005E4710">
      <w:pPr>
        <w:jc w:val="both"/>
        <w:rPr>
          <w:rFonts w:cs="Times New Roman"/>
          <w:szCs w:val="24"/>
        </w:rPr>
      </w:pPr>
    </w:p>
    <w:sectPr w:rsidR="00C91E4B" w:rsidRPr="002A1708" w:rsidSect="00DA7F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FA8"/>
    <w:multiLevelType w:val="hybridMultilevel"/>
    <w:tmpl w:val="14FC6FDC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6A20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01FF4"/>
    <w:multiLevelType w:val="hybridMultilevel"/>
    <w:tmpl w:val="1BDE8FDC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C3E0F0C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E7E9D"/>
    <w:multiLevelType w:val="hybridMultilevel"/>
    <w:tmpl w:val="273A240A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2122F"/>
    <w:multiLevelType w:val="hybridMultilevel"/>
    <w:tmpl w:val="7396DA94"/>
    <w:lvl w:ilvl="0" w:tplc="C254968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5957A9E"/>
    <w:multiLevelType w:val="hybridMultilevel"/>
    <w:tmpl w:val="A078B404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D6FC1"/>
    <w:multiLevelType w:val="hybridMultilevel"/>
    <w:tmpl w:val="1D780B84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AD0377"/>
    <w:multiLevelType w:val="hybridMultilevel"/>
    <w:tmpl w:val="44CE1C64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A1CAF"/>
    <w:multiLevelType w:val="hybridMultilevel"/>
    <w:tmpl w:val="3A007EC0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0C3092"/>
    <w:multiLevelType w:val="hybridMultilevel"/>
    <w:tmpl w:val="1A76901A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1B4A69"/>
    <w:multiLevelType w:val="hybridMultilevel"/>
    <w:tmpl w:val="0234C09E"/>
    <w:lvl w:ilvl="0" w:tplc="6E680E3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DE398D"/>
    <w:multiLevelType w:val="hybridMultilevel"/>
    <w:tmpl w:val="2A3CC84E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4B"/>
    <w:rsid w:val="001108D0"/>
    <w:rsid w:val="0020129D"/>
    <w:rsid w:val="002A1708"/>
    <w:rsid w:val="002F54DA"/>
    <w:rsid w:val="003105FE"/>
    <w:rsid w:val="005E4710"/>
    <w:rsid w:val="006412D1"/>
    <w:rsid w:val="007F57A6"/>
    <w:rsid w:val="0082077F"/>
    <w:rsid w:val="008353C4"/>
    <w:rsid w:val="008E0424"/>
    <w:rsid w:val="009C26A5"/>
    <w:rsid w:val="00A4105D"/>
    <w:rsid w:val="00AD3925"/>
    <w:rsid w:val="00C7652D"/>
    <w:rsid w:val="00C91E4B"/>
    <w:rsid w:val="00D57FA0"/>
    <w:rsid w:val="00DA7FE4"/>
    <w:rsid w:val="00DB530D"/>
    <w:rsid w:val="00E0558F"/>
    <w:rsid w:val="00E930B9"/>
    <w:rsid w:val="00F03E50"/>
    <w:rsid w:val="00F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91E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C91E4B"/>
  </w:style>
  <w:style w:type="paragraph" w:styleId="a3">
    <w:name w:val="Normal (Web)"/>
    <w:basedOn w:val="a"/>
    <w:uiPriority w:val="99"/>
    <w:semiHidden/>
    <w:unhideWhenUsed/>
    <w:rsid w:val="00C91E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E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7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91E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C91E4B"/>
  </w:style>
  <w:style w:type="paragraph" w:styleId="a3">
    <w:name w:val="Normal (Web)"/>
    <w:basedOn w:val="a"/>
    <w:uiPriority w:val="99"/>
    <w:semiHidden/>
    <w:unhideWhenUsed/>
    <w:rsid w:val="00C91E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E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7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220">
          <w:marLeft w:val="134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46">
          <w:marLeft w:val="1005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347">
          <w:marLeft w:val="134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056">
          <w:marLeft w:val="1005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562">
          <w:marLeft w:val="134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52">
          <w:marLeft w:val="1005"/>
          <w:marRight w:val="0"/>
          <w:marTop w:val="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ospitatelmznaya_rabota/" TargetMode="External"/><Relationship Id="rId17" Type="http://schemas.openxmlformats.org/officeDocument/2006/relationships/hyperlink" Target="http://pandia.ru/text/category/ko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idi_deyatelmzno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ptimalmznostmz/" TargetMode="External"/><Relationship Id="rId10" Type="http://schemas.openxmlformats.org/officeDocument/2006/relationships/hyperlink" Target="http://pandia.ru/text/category/variatc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formatcionnoe_obespechenie/" TargetMode="External"/><Relationship Id="rId14" Type="http://schemas.openxmlformats.org/officeDocument/2006/relationships/hyperlink" Target="http://pandia.ru/text/category/konkursi_professiona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021A-E746-4BF4-8107-C6D03EA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2020-05-26T08:15:00Z</dcterms:created>
  <dcterms:modified xsi:type="dcterms:W3CDTF">2020-05-29T04:20:00Z</dcterms:modified>
</cp:coreProperties>
</file>